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E3241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第三章 水溶液中的离子反应与平衡</w:t>
      </w:r>
    </w:p>
    <w:p w14:paraId="2F2A97F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第四节 沉淀溶解平衡</w:t>
      </w:r>
    </w:p>
    <w:p w14:paraId="1013D87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>沉淀溶解平衡及其应用</w:t>
      </w:r>
    </w:p>
    <w:p w14:paraId="6463ED86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689C128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一</w:t>
      </w:r>
      <w:r>
        <w:rPr>
          <w:rFonts w:hint="eastAsia" w:ascii="Times New Roman" w:hAnsi="Times New Roman" w:eastAsia="宋体" w:cs="Times New Roman"/>
          <w:b/>
          <w:bCs/>
          <w:sz w:val="22"/>
        </w:rPr>
        <w:t>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</w:t>
      </w:r>
    </w:p>
    <w:p w14:paraId="467FD7F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1．含义：在一定温度下，当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沉淀</w:t>
      </w:r>
      <w:r>
        <w:rPr>
          <w:rFonts w:ascii="Times New Roman" w:hAnsi="Times New Roman" w:eastAsia="宋体" w:cs="Times New Roman"/>
          <w:szCs w:val="21"/>
        </w:rPr>
        <w:t>和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溶解</w:t>
      </w:r>
      <w:r>
        <w:rPr>
          <w:rFonts w:ascii="Times New Roman" w:hAnsi="Times New Roman" w:eastAsia="宋体" w:cs="Times New Roman"/>
          <w:szCs w:val="21"/>
        </w:rPr>
        <w:t>速率相等时所达到的平衡状态，称为沉淀溶解平衡。</w:t>
      </w:r>
    </w:p>
    <w:p w14:paraId="318D733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2．建立：</w:t>
      </w:r>
    </w:p>
    <w:p w14:paraId="1A8A5702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1661795" cy="1142365"/>
            <wp:effectExtent l="0" t="0" r="1460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1795" cy="114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38A086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40" o:spid="_x0000_s2055" o:spt="20" style="position:absolute;left:0pt;margin-left:150.6pt;margin-top:33.45pt;height:0pt;width:161pt;z-index:251661312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以AgCl溶解平衡为例，表达式：</w:t>
      </w:r>
      <w:r>
        <w:rPr>
          <w:rFonts w:ascii="Times New Roman" w:hAnsi="Times New Roman" w:eastAsia="宋体" w:cs="Times New Roman"/>
          <w:color w:val="91ACE0"/>
          <w:szCs w:val="21"/>
        </w:rPr>
        <w:t>AgCl(s)</w:t>
      </w:r>
      <w:r>
        <w:rPr>
          <w:rFonts w:ascii="Times New Roman" w:hAnsi="Times New Roman" w:eastAsia="宋体" w:cs="Times New Roman"/>
          <w:color w:val="91ACE0"/>
          <w:szCs w:val="21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eq \o(,\s\up11(溶解),\s\do4(沉淀))</w:instrText>
      </w:r>
      <w:r>
        <w:rPr>
          <w:rFonts w:ascii="Times New Roman" w:hAnsi="Times New Roman" w:eastAsia="宋体" w:cs="Times New Roman"/>
          <w:color w:val="91ACE0"/>
          <w:szCs w:val="21"/>
        </w:rPr>
        <w:fldChar w:fldCharType="end"/>
      </w:r>
      <w:r>
        <w:rPr>
          <w:rFonts w:ascii="Times New Roman" w:hAnsi="Times New Roman" w:eastAsia="宋体" w:cs="Times New Roman"/>
          <w:color w:val="91ACE0"/>
          <w:szCs w:val="21"/>
        </w:rPr>
        <w:t>Ag</w:t>
      </w:r>
      <w:r>
        <w:rPr>
          <w:rFonts w:ascii="Times New Roman" w:hAnsi="Times New Roman" w:eastAsia="宋体" w:cs="Times New Roman"/>
          <w:color w:val="91ACE0"/>
          <w:szCs w:val="21"/>
          <w:vertAlign w:val="superscript"/>
        </w:rPr>
        <w:t>＋</w:t>
      </w:r>
      <w:r>
        <w:rPr>
          <w:rFonts w:ascii="Times New Roman" w:hAnsi="Times New Roman" w:eastAsia="宋体" w:cs="Times New Roman"/>
          <w:color w:val="91ACE0"/>
          <w:szCs w:val="21"/>
        </w:rPr>
        <w:t>(aq)＋Cl</w:t>
      </w:r>
      <w:r>
        <w:rPr>
          <w:rFonts w:ascii="Times New Roman" w:hAnsi="Times New Roman" w:eastAsia="宋体" w:cs="Times New Roman"/>
          <w:color w:val="91ACE0"/>
          <w:szCs w:val="21"/>
          <w:vertAlign w:val="superscript"/>
        </w:rPr>
        <w:t>－</w:t>
      </w:r>
      <w:r>
        <w:rPr>
          <w:rFonts w:ascii="Times New Roman" w:hAnsi="Times New Roman" w:eastAsia="宋体" w:cs="Times New Roman"/>
          <w:color w:val="91ACE0"/>
          <w:szCs w:val="21"/>
        </w:rPr>
        <w:t>(aq)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3F730261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3．特征：</w:t>
      </w:r>
    </w:p>
    <w:p w14:paraId="3A2F2AF1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\x(动)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—动态平衡，溶解的速率和沉淀的速率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不等于0</w:t>
      </w:r>
    </w:p>
    <w:p w14:paraId="3E8F2203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91ACE0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\x(等)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—溶解速率和沉淀速率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相等</w:t>
      </w:r>
    </w:p>
    <w:p w14:paraId="1418AB5A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color w:val="91ACE0"/>
          <w:szCs w:val="21"/>
          <w:u w:val="thick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\x(定)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—达到平衡时，固体质量、溶液中离子的浓度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保持恒定</w:t>
      </w:r>
    </w:p>
    <w:p w14:paraId="11726281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\x(变)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—</w:t>
      </w:r>
      <w:r>
        <w:rPr>
          <w:rFonts w:hint="eastAsia" w:ascii="Times New Roman" w:hAnsi="Times New Roman" w:eastAsia="宋体" w:cs="Times New Roman"/>
          <w:szCs w:val="21"/>
        </w:rPr>
        <w:t>当改变外界条件时，溶解平衡将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>发生移动</w:t>
      </w:r>
      <w:r>
        <w:rPr>
          <w:rFonts w:hint="eastAsia" w:ascii="Times New Roman" w:hAnsi="Times New Roman" w:eastAsia="宋体" w:cs="Times New Roman"/>
          <w:szCs w:val="21"/>
        </w:rPr>
        <w:t>，达到新的平衡</w:t>
      </w:r>
    </w:p>
    <w:p w14:paraId="6C39BB4A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4．沉淀溶解平衡的移动</w:t>
      </w:r>
    </w:p>
    <w:p w14:paraId="7DD2EA35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textAlignment w:val="center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</w:t>
      </w:r>
      <w:r>
        <w:rPr>
          <w:rFonts w:ascii="Times New Roman" w:hAnsi="Times New Roman" w:eastAsia="宋体" w:cs="Times New Roman"/>
          <w:bCs/>
          <w:szCs w:val="21"/>
        </w:rPr>
        <w:drawing>
          <wp:inline distT="0" distB="0" distL="114300" distR="114300">
            <wp:extent cx="281305" cy="312420"/>
            <wp:effectExtent l="0" t="0" r="4445" b="11430"/>
            <wp:docPr id="3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30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Cs/>
          <w:szCs w:val="21"/>
        </w:rPr>
        <w:t>溶液中的溶质</w:t>
      </w:r>
    </w:p>
    <w:p w14:paraId="1F6FFBDA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固体物质的溶解是可逆过程：(1)v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&gt;v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固体溶解</w:t>
      </w:r>
    </w:p>
    <w:p w14:paraId="261D92C5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(2)v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＝v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溶解平衡</w:t>
      </w:r>
    </w:p>
    <w:p w14:paraId="5794485C">
      <w:pPr>
        <w:tabs>
          <w:tab w:val="left" w:pos="4140"/>
          <w:tab w:val="left" w:pos="7560"/>
          <w:tab w:val="left" w:pos="15300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bCs/>
          <w:szCs w:val="21"/>
        </w:rPr>
      </w:pPr>
      <w:r>
        <w:rPr>
          <w:rFonts w:ascii="Times New Roman" w:hAnsi="Times New Roman" w:eastAsia="宋体" w:cs="Times New Roman"/>
          <w:bCs/>
          <w:szCs w:val="21"/>
        </w:rPr>
        <w:t>(3)v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溶解</w:t>
      </w:r>
      <w:r>
        <w:rPr>
          <w:rFonts w:ascii="Times New Roman" w:hAnsi="Times New Roman" w:eastAsia="宋体" w:cs="Times New Roman"/>
          <w:bCs/>
          <w:szCs w:val="21"/>
        </w:rPr>
        <w:t>&lt;v</w:t>
      </w:r>
      <w:r>
        <w:rPr>
          <w:rFonts w:ascii="Times New Roman" w:hAnsi="Times New Roman" w:eastAsia="宋体" w:cs="Times New Roman"/>
          <w:bCs/>
          <w:szCs w:val="21"/>
          <w:vertAlign w:val="subscript"/>
        </w:rPr>
        <w:t>沉淀</w:t>
      </w:r>
      <w:r>
        <w:rPr>
          <w:rFonts w:ascii="Times New Roman" w:hAnsi="Times New Roman" w:eastAsia="宋体" w:cs="Times New Roman"/>
          <w:bCs/>
          <w:szCs w:val="21"/>
        </w:rPr>
        <w:t>　析出晶体</w:t>
      </w:r>
    </w:p>
    <w:p w14:paraId="6EA8E57C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5．生成难溶电解质的离子反应的限度：</w:t>
      </w:r>
    </w:p>
    <w:p w14:paraId="6078ADBF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(1)25 ℃时，溶解性与溶解度的关系。</w:t>
      </w:r>
    </w:p>
    <w:p w14:paraId="10AE6137">
      <w:pPr>
        <w:tabs>
          <w:tab w:val="left" w:pos="4305"/>
        </w:tabs>
        <w:adjustRightInd w:val="0"/>
        <w:snapToGrid w:val="0"/>
        <w:spacing w:line="36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576955" cy="518160"/>
            <wp:effectExtent l="0" t="0" r="4445" b="15240"/>
            <wp:docPr id="3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"/>
                    <pic:cNvPicPr>
                      <a:picLocks noChangeAspect="1"/>
                    </pic:cNvPicPr>
                  </pic:nvPicPr>
                  <pic:blipFill>
                    <a:blip r:embed="rId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432E1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(2)反应完全的标志。</w:t>
      </w:r>
    </w:p>
    <w:p w14:paraId="43B0A88C">
      <w:pPr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一般情况下，当溶液中剩余离子的浓度小于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1×10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－5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mol·L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时，反应就达到完全。</w:t>
      </w:r>
    </w:p>
    <w:p w14:paraId="6B3ECF49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二、</w:t>
      </w:r>
      <w:r>
        <w:rPr>
          <w:rFonts w:ascii="Times New Roman" w:hAnsi="Times New Roman" w:eastAsia="宋体" w:cs="Times New Roman"/>
          <w:b/>
          <w:bCs/>
          <w:sz w:val="22"/>
        </w:rPr>
        <w:t>沉淀溶解平衡的应用</w:t>
      </w:r>
    </w:p>
    <w:p w14:paraId="63A307D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1.</w:t>
      </w:r>
      <w:r>
        <w:rPr>
          <w:rFonts w:ascii="Times New Roman" w:hAnsi="Times New Roman" w:eastAsia="宋体" w:cs="Times New Roman"/>
          <w:szCs w:val="21"/>
        </w:rPr>
        <w:t>沉淀的生成</w:t>
      </w:r>
    </w:p>
    <w:p w14:paraId="0070F21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调节pH法</w:t>
      </w:r>
    </w:p>
    <w:p w14:paraId="08032EA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如：除去NH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Cl溶液中的FeCl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杂质，可加入氨水调节pH至7～8，离子方程式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</w:p>
    <w:p w14:paraId="7D2254A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Fe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3＋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＋3NH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·H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O</w:t>
      </w:r>
      <w:r>
        <w:rPr>
          <w:rFonts w:hint="eastAsia" w:ascii="Times New Roman" w:hAnsi="Times New Roman" w:eastAsia="宋体" w:cs="Times New Roman"/>
          <w:color w:val="91ACE0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Fe(OH)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3</w:t>
      </w:r>
      <w:r>
        <w:rPr>
          <w:rFonts w:ascii="宋体" w:hAnsi="宋体" w:eastAsia="宋体" w:cs="Times New Roman"/>
          <w:color w:val="91ACE0"/>
          <w:szCs w:val="21"/>
          <w:u w:val="thick"/>
        </w:rPr>
        <w:t>↓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＋3NH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。</w:t>
      </w:r>
    </w:p>
    <w:p w14:paraId="29174E2C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沉淀剂法</w:t>
      </w:r>
    </w:p>
    <w:p w14:paraId="7E1EBDA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如：用H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S沉淀Cu</w:t>
      </w:r>
      <w:r>
        <w:rPr>
          <w:rFonts w:ascii="Times New Roman" w:hAnsi="Times New Roman" w:eastAsia="宋体" w:cs="Times New Roman"/>
          <w:szCs w:val="21"/>
          <w:vertAlign w:val="superscript"/>
        </w:rPr>
        <w:t>2＋</w:t>
      </w:r>
      <w:r>
        <w:rPr>
          <w:rFonts w:ascii="Times New Roman" w:hAnsi="Times New Roman" w:eastAsia="宋体" w:cs="Times New Roman"/>
          <w:szCs w:val="21"/>
        </w:rPr>
        <w:t>，离子方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-1952625</wp:posOffset>
            </wp:positionV>
            <wp:extent cx="7595870" cy="10684510"/>
            <wp:effectExtent l="0" t="0" r="11430" b="8890"/>
            <wp:wrapNone/>
            <wp:docPr id="3" name="图片 3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内页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S＋Cu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2＋</w:t>
      </w:r>
      <w:r>
        <w:rPr>
          <w:rFonts w:hint="eastAsia" w:ascii="Times New Roman" w:hAnsi="Times New Roman" w:eastAsia="宋体" w:cs="Times New Roman"/>
          <w:color w:val="91ACE0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CuS</w:t>
      </w:r>
      <w:r>
        <w:rPr>
          <w:rFonts w:ascii="宋体" w:hAnsi="宋体" w:eastAsia="宋体" w:cs="Times New Roman"/>
          <w:color w:val="91ACE0"/>
          <w:szCs w:val="21"/>
          <w:u w:val="thick"/>
        </w:rPr>
        <w:t>↓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＋2H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＋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C5DCCE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2.</w:t>
      </w:r>
      <w:r>
        <w:rPr>
          <w:rFonts w:ascii="Times New Roman" w:hAnsi="Times New Roman" w:eastAsia="宋体" w:cs="Times New Roman"/>
          <w:szCs w:val="21"/>
        </w:rPr>
        <w:t>沉淀的溶解</w:t>
      </w:r>
    </w:p>
    <w:p w14:paraId="358AF790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酸溶解法</w:t>
      </w:r>
    </w:p>
    <w:p w14:paraId="2F481EF6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溶于盐酸，离子方程式为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CaCO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＋2H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＋</w:t>
      </w:r>
      <w:r>
        <w:rPr>
          <w:rFonts w:hint="eastAsia" w:ascii="Times New Roman" w:hAnsi="Times New Roman" w:eastAsia="宋体" w:cs="Times New Roman"/>
          <w:color w:val="91ACE0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Ca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O＋CO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宋体" w:hAnsi="宋体" w:eastAsia="宋体" w:cs="Times New Roman"/>
          <w:color w:val="91ACE0"/>
          <w:szCs w:val="21"/>
          <w:u w:val="thick"/>
        </w:rPr>
        <w:t>↑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CD8A06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盐溶液溶解法</w:t>
      </w:r>
    </w:p>
    <w:p w14:paraId="1D8F665E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溶于NH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Cl溶液，离子方程式为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Mg(OH)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＋2NH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instrText xml:space="preserve">＋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fldChar w:fldCharType="end"/>
      </w:r>
      <w:r>
        <w:rPr>
          <w:rFonts w:hint="eastAsia" w:ascii="Times New Roman" w:hAnsi="Times New Roman" w:eastAsia="宋体" w:cs="Times New Roman"/>
          <w:color w:val="91ACE0"/>
          <w:spacing w:val="-16"/>
          <w:szCs w:val="21"/>
          <w:u w:val="thick"/>
        </w:rPr>
        <w:t>==</w:t>
      </w:r>
      <w:r>
        <w:rPr>
          <w:rFonts w:hint="eastAsia" w:ascii="Times New Roman" w:hAnsi="Times New Roman" w:eastAsia="宋体" w:cs="Times New Roman"/>
          <w:color w:val="91ACE0"/>
          <w:szCs w:val="21"/>
          <w:u w:val="thick"/>
        </w:rPr>
        <w:t>=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Mg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＋2NH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·H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bscript"/>
        </w:rPr>
        <w:t>2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O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2156E5DD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氧化还原溶解法</w:t>
      </w:r>
    </w:p>
    <w:p w14:paraId="1DBD0E3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如：不溶于盐酸的硫化物Ag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S溶于稀HNO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8D790B9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3.</w:t>
      </w:r>
      <w:r>
        <w:rPr>
          <w:rFonts w:ascii="Times New Roman" w:hAnsi="Times New Roman" w:eastAsia="宋体" w:cs="Times New Roman"/>
          <w:szCs w:val="21"/>
        </w:rPr>
        <w:t>沉淀的转化</w:t>
      </w:r>
    </w:p>
    <w:p w14:paraId="00D7F841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t>实质：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沉淀溶解平衡</w:t>
      </w:r>
      <w:r>
        <w:rPr>
          <w:rFonts w:ascii="Times New Roman" w:hAnsi="Times New Roman" w:eastAsia="宋体" w:cs="Times New Roman"/>
          <w:szCs w:val="21"/>
        </w:rPr>
        <w:t>的移动(沉淀的溶解度差别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越大</w:t>
      </w:r>
      <w:r>
        <w:rPr>
          <w:rFonts w:ascii="Times New Roman" w:hAnsi="Times New Roman" w:eastAsia="宋体" w:cs="Times New Roman"/>
          <w:szCs w:val="21"/>
        </w:rPr>
        <w:t>，越容易转化)。</w:t>
      </w:r>
    </w:p>
    <w:p w14:paraId="785B9094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如：AgNO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NaCl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AgCl(白色沉淀)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NaBr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AgBr(浅黄色沉淀)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NaI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AgI(黄色沉淀)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eq \o(</w:instrText>
      </w:r>
      <w:r>
        <w:rPr>
          <w:rFonts w:ascii="宋体" w:hAnsi="宋体" w:eastAsia="宋体" w:cs="Times New Roman"/>
          <w:spacing w:val="-27"/>
          <w:szCs w:val="21"/>
        </w:rPr>
        <w:instrText xml:space="preserve">――</w:instrText>
      </w:r>
      <w:r>
        <w:rPr>
          <w:rFonts w:ascii="宋体" w:hAnsi="宋体" w:eastAsia="宋体" w:cs="Times New Roman"/>
          <w:szCs w:val="21"/>
        </w:rPr>
        <w:instrText xml:space="preserve">→</w:instrText>
      </w:r>
      <w:r>
        <w:rPr>
          <w:rFonts w:ascii="Times New Roman" w:hAnsi="Times New Roman" w:eastAsia="宋体" w:cs="Times New Roman"/>
          <w:szCs w:val="21"/>
        </w:rPr>
        <w:instrText xml:space="preserve">,\s\up7(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Na</w:instrText>
      </w:r>
      <w:r>
        <w:rPr>
          <w:rFonts w:ascii="Times New Roman" w:hAnsi="Times New Roman" w:eastAsia="宋体" w:cs="Times New Roman"/>
          <w:sz w:val="15"/>
          <w:szCs w:val="21"/>
          <w:vertAlign w:val="subscript"/>
        </w:rPr>
        <w:instrText xml:space="preserve">2</w:instrText>
      </w:r>
      <w:r>
        <w:rPr>
          <w:rFonts w:ascii="Times New Roman" w:hAnsi="Times New Roman" w:eastAsia="宋体" w:cs="Times New Roman"/>
          <w:sz w:val="15"/>
          <w:szCs w:val="21"/>
        </w:rPr>
        <w:instrText xml:space="preserve">S</w:instrText>
      </w:r>
      <w:r>
        <w:rPr>
          <w:rFonts w:ascii="Times New Roman" w:hAnsi="Times New Roman" w:eastAsia="宋体" w:cs="Times New Roman"/>
          <w:szCs w:val="21"/>
        </w:rPr>
        <w:instrText xml:space="preserve">))</w:instrTex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S(黑色沉淀)。</w:t>
      </w:r>
    </w:p>
    <w:p w14:paraId="6BC67C18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应用</w:t>
      </w:r>
    </w:p>
    <w:p w14:paraId="3893938A">
      <w:pPr>
        <w:snapToGrid w:val="0"/>
        <w:spacing w:line="360" w:lineRule="auto"/>
        <w:rPr>
          <w:rFonts w:ascii="Times New Roman" w:hAnsi="Times New Roman" w:eastAsia="宋体" w:cs="Times New Roman"/>
          <w:szCs w:val="21"/>
        </w:rPr>
      </w:pPr>
      <w:r>
        <w:pict>
          <v:line id="直接连接符 39" o:spid="_x0000_s2054" o:spt="20" style="position:absolute;left:0pt;margin-left:1.1pt;margin-top:37.35pt;height:0pt;width:55.5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pict>
          <v:line id="直接连接符 37" o:spid="_x0000_s2053" o:spt="20" style="position:absolute;left:0pt;flip:y;margin-left:310.1pt;margin-top:15.35pt;height:0.5pt;width:159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">
            <v:path arrowok="t"/>
            <v:fill focussize="0,0"/>
            <v:stroke weight="1pt" color="#4874CB" joinstyle="miter"/>
            <v:imagedata o:title=""/>
            <o:lock v:ext="edit"/>
          </v:line>
        </w:pict>
      </w:r>
      <w:r>
        <w:rPr>
          <w:rFonts w:ascii="Times New Roman" w:hAnsi="Times New Roman" w:eastAsia="宋体" w:cs="Times New Roman"/>
          <w:szCs w:val="21"/>
        </w:rPr>
        <w:t>a．锅炉除垢：将CaSO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转化为易溶于酸的CaCO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</w:rPr>
        <w:t>CaSO</w:t>
      </w:r>
      <w:r>
        <w:rPr>
          <w:rFonts w:ascii="Times New Roman" w:hAnsi="Times New Roman" w:eastAsia="宋体" w:cs="Times New Roman"/>
          <w:color w:val="91ACE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91ACE0"/>
          <w:szCs w:val="21"/>
        </w:rPr>
        <w:t>(s)＋CO</w:t>
      </w:r>
      <w:r>
        <w:rPr>
          <w:rFonts w:ascii="Times New Roman" w:hAnsi="Times New Roman" w:eastAsia="宋体" w:cs="Times New Roman"/>
          <w:color w:val="91ACE0"/>
          <w:szCs w:val="21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1"/>
          <w:vertAlign w:val="subscript"/>
        </w:rPr>
        <w:instrText xml:space="preserve">3</w:instrText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1"/>
        </w:rPr>
        <w:fldChar w:fldCharType="end"/>
      </w:r>
      <w:r>
        <w:rPr>
          <w:rFonts w:ascii="Times New Roman" w:hAnsi="Times New Roman" w:eastAsia="宋体" w:cs="Times New Roman"/>
          <w:color w:val="91ACE0"/>
          <w:szCs w:val="21"/>
        </w:rPr>
        <w:t>(aq)</w:t>
      </w:r>
      <w:r>
        <w:rPr>
          <w:rFonts w:ascii="宋体" w:hAnsi="宋体" w:eastAsia="宋体" w:cs="Courier New"/>
          <w:color w:val="91ACE0"/>
          <w:sz w:val="24"/>
          <w:szCs w:val="24"/>
        </w:rPr>
        <w:t xml:space="preserve"> </w:t>
      </w:r>
      <w:r>
        <w:rPr>
          <w:rFonts w:ascii="宋体" w:hAnsi="宋体" w:eastAsia="宋体" w:cs="Courier New"/>
          <w:color w:val="91ACE0"/>
          <w:sz w:val="24"/>
          <w:szCs w:val="24"/>
        </w:rPr>
        <w:drawing>
          <wp:inline distT="0" distB="0" distL="0" distR="0">
            <wp:extent cx="283210" cy="104140"/>
            <wp:effectExtent l="0" t="0" r="2540" b="10160"/>
            <wp:docPr id="35" name="图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</w:rPr>
        <w:t>CaCO</w:t>
      </w:r>
      <w:r>
        <w:rPr>
          <w:rFonts w:ascii="Times New Roman" w:hAnsi="Times New Roman" w:eastAsia="宋体" w:cs="Times New Roman"/>
          <w:color w:val="91ACE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91ACE0"/>
          <w:szCs w:val="21"/>
        </w:rPr>
        <w:t>(s)＋SO</w:t>
      </w:r>
      <w:r>
        <w:rPr>
          <w:rFonts w:ascii="Times New Roman" w:hAnsi="Times New Roman" w:eastAsia="宋体" w:cs="Times New Roman"/>
          <w:color w:val="91ACE0"/>
          <w:szCs w:val="21"/>
        </w:rPr>
        <w:fldChar w:fldCharType="begin"/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eq \o\al(</w:instrText>
      </w:r>
      <w:r>
        <w:rPr>
          <w:rFonts w:ascii="Times New Roman" w:hAnsi="Times New Roman" w:eastAsia="宋体" w:cs="Times New Roman"/>
          <w:color w:val="91ACE0"/>
          <w:szCs w:val="21"/>
          <w:vertAlign w:val="superscript"/>
        </w:rPr>
        <w:instrText xml:space="preserve">2－</w:instrText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,</w:instrText>
      </w:r>
      <w:r>
        <w:rPr>
          <w:rFonts w:ascii="Times New Roman" w:hAnsi="Times New Roman" w:eastAsia="宋体" w:cs="Times New Roman"/>
          <w:color w:val="91ACE0"/>
          <w:szCs w:val="21"/>
          <w:vertAlign w:val="subscript"/>
        </w:rPr>
        <w:instrText xml:space="preserve">4</w:instrText>
      </w:r>
      <w:r>
        <w:rPr>
          <w:rFonts w:ascii="Times New Roman" w:hAnsi="Times New Roman" w:eastAsia="宋体" w:cs="Times New Roman"/>
          <w:color w:val="91ACE0"/>
          <w:szCs w:val="21"/>
        </w:rPr>
        <w:instrText xml:space="preserve">)</w:instrText>
      </w:r>
      <w:r>
        <w:rPr>
          <w:rFonts w:ascii="Times New Roman" w:hAnsi="Times New Roman" w:eastAsia="宋体" w:cs="Times New Roman"/>
          <w:color w:val="91ACE0"/>
          <w:szCs w:val="21"/>
        </w:rPr>
        <w:fldChar w:fldCharType="end"/>
      </w:r>
      <w:r>
        <w:rPr>
          <w:rFonts w:ascii="Times New Roman" w:hAnsi="Times New Roman" w:eastAsia="宋体" w:cs="Times New Roman"/>
          <w:color w:val="91ACE0"/>
          <w:szCs w:val="21"/>
        </w:rPr>
        <w:t>(aq)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108FE17D">
      <w:pPr>
        <w:snapToGrid w:val="0"/>
        <w:spacing w:line="360" w:lineRule="auto"/>
        <w:rPr>
          <w:rFonts w:ascii="Times New Roman" w:hAnsi="Times New Roman" w:eastAsia="宋体" w:cs="Times New Roman"/>
          <w:b/>
          <w:bCs/>
          <w:color w:val="91ACE0"/>
          <w:sz w:val="24"/>
          <w:szCs w:val="24"/>
          <w:u w:val="thick"/>
        </w:rPr>
      </w:pPr>
      <w:r>
        <w:rPr>
          <w:rFonts w:ascii="Times New Roman" w:hAnsi="Times New Roman" w:eastAsia="宋体" w:cs="Times New Roman"/>
          <w:szCs w:val="21"/>
        </w:rPr>
        <w:t>b．矿物转化：CuSO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溶液遇PbS转化为CuS，离子方程式为</w:t>
      </w:r>
      <w:r>
        <w:rPr>
          <w:rFonts w:hint="eastAsia" w:ascii="Times New Roman" w:hAnsi="Times New Roman" w:eastAsia="宋体" w:cs="Times New Roman"/>
          <w:szCs w:val="21"/>
        </w:rPr>
        <w:t>：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(aq)＋PbS(s)</w:t>
      </w:r>
      <w:r>
        <w:rPr>
          <w:rFonts w:ascii="宋体" w:hAnsi="宋体" w:eastAsia="宋体" w:cs="Courier New"/>
          <w:color w:val="91ACE0"/>
          <w:sz w:val="24"/>
          <w:szCs w:val="24"/>
          <w:u w:val="thick"/>
        </w:rPr>
        <w:t xml:space="preserve"> </w:t>
      </w:r>
      <w:r>
        <w:rPr>
          <w:rFonts w:ascii="宋体" w:hAnsi="宋体" w:eastAsia="宋体" w:cs="Courier New"/>
          <w:color w:val="91ACE0"/>
          <w:sz w:val="24"/>
          <w:szCs w:val="24"/>
          <w:u w:val="thick"/>
        </w:rPr>
        <w:drawing>
          <wp:inline distT="0" distB="0" distL="0" distR="0">
            <wp:extent cx="283210" cy="104140"/>
            <wp:effectExtent l="0" t="0" r="2540" b="10160"/>
            <wp:docPr id="36" name="图片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10" cy="10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CuS(s)＋Pb</w:t>
      </w:r>
      <w:r>
        <w:rPr>
          <w:rFonts w:ascii="Times New Roman" w:hAnsi="Times New Roman" w:eastAsia="宋体" w:cs="Times New Roman"/>
          <w:color w:val="91ACE0"/>
          <w:szCs w:val="21"/>
          <w:u w:val="thick"/>
          <w:vertAlign w:val="superscript"/>
        </w:rPr>
        <w:t>2＋</w:t>
      </w:r>
      <w:r>
        <w:rPr>
          <w:rFonts w:ascii="Times New Roman" w:hAnsi="Times New Roman" w:eastAsia="宋体" w:cs="Times New Roman"/>
          <w:color w:val="91ACE0"/>
          <w:szCs w:val="21"/>
          <w:u w:val="thick"/>
        </w:rPr>
        <w:t>(aq)</w:t>
      </w:r>
      <w:r>
        <w:rPr>
          <w:rFonts w:ascii="Times New Roman" w:hAnsi="Times New Roman" w:eastAsia="宋体" w:cs="Times New Roman"/>
          <w:szCs w:val="21"/>
        </w:rPr>
        <w:t>。</w:t>
      </w:r>
    </w:p>
    <w:p w14:paraId="7ACA2F67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正误辨析</w:t>
      </w:r>
    </w:p>
    <w:p w14:paraId="39898F0F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（1）</w:t>
      </w:r>
      <w:r>
        <w:rPr>
          <w:rFonts w:ascii="Times New Roman" w:hAnsi="Times New Roman" w:eastAsia="宋体" w:cs="Times New Roman"/>
          <w:szCs w:val="21"/>
        </w:rPr>
        <w:t xml:space="preserve">升高温度，沉淀溶解平衡一定正向移动   (  </w:t>
      </w:r>
      <w:r>
        <w:rPr>
          <w:rFonts w:ascii="Times New Roman" w:hAnsi="Times New Roman" w:eastAsia="宋体" w:cs="Times New Roman"/>
          <w:color w:val="91ACE0"/>
          <w:szCs w:val="21"/>
        </w:rPr>
        <w:t xml:space="preserve"> ×</w:t>
      </w:r>
      <w:r>
        <w:rPr>
          <w:rFonts w:ascii="Times New Roman" w:hAnsi="Times New Roman" w:eastAsia="宋体" w:cs="Times New Roman"/>
          <w:szCs w:val="21"/>
        </w:rPr>
        <w:t xml:space="preserve">   )</w:t>
      </w:r>
    </w:p>
    <w:p w14:paraId="6D420A0A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（2）</w:t>
      </w:r>
      <w:r>
        <w:rPr>
          <w:rFonts w:ascii="Times New Roman" w:hAnsi="Times New Roman" w:eastAsia="宋体" w:cs="Times New Roman"/>
          <w:szCs w:val="21"/>
        </w:rPr>
        <w:t>洗涤沉淀时，洗涤次数越多越好。    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　)</w:t>
      </w:r>
    </w:p>
    <w:p w14:paraId="19880870">
      <w:pPr>
        <w:tabs>
          <w:tab w:val="left" w:pos="4253"/>
        </w:tabs>
        <w:spacing w:line="420" w:lineRule="exact"/>
        <w:contextualSpacing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）向AgCl沉淀中加入NaCl固体，AgCl沉淀的溶解度不变   ( </w:t>
      </w:r>
      <w:r>
        <w:rPr>
          <w:rFonts w:ascii="Times New Roman" w:hAnsi="Times New Roman" w:eastAsia="宋体" w:cs="Times New Roman"/>
          <w:color w:val="0000FF"/>
          <w:szCs w:val="21"/>
        </w:rPr>
        <w:t xml:space="preserve"> 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 xml:space="preserve">  )</w:t>
      </w:r>
    </w:p>
    <w:p w14:paraId="12B86C4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（4）</w:t>
      </w:r>
      <w:r>
        <w:rPr>
          <w:rFonts w:ascii="Times New Roman" w:hAnsi="Times New Roman" w:eastAsia="宋体" w:cs="Times New Roman"/>
          <w:szCs w:val="21"/>
        </w:rPr>
        <w:t>除去MgCl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溶液中的Fe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,先加入双氧水,再加入MgO即可。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481DE2F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（5）</w:t>
      </w:r>
      <w:r>
        <w:rPr>
          <w:rFonts w:ascii="Times New Roman" w:hAnsi="Times New Roman" w:eastAsia="宋体" w:cs="Times New Roman"/>
          <w:szCs w:val="21"/>
        </w:rPr>
        <w:t>沉淀的转化只能由难溶的转化为更难溶的。(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3D98E00B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（6）</w:t>
      </w:r>
      <w:r>
        <w:rPr>
          <w:rFonts w:ascii="Times New Roman" w:hAnsi="Times New Roman" w:eastAsia="宋体" w:cs="Times New Roman"/>
          <w:szCs w:val="21"/>
        </w:rPr>
        <w:t>溶解度小的沉淀不能转化为溶解度比其大的沉淀。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×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2CD7D652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（7）</w:t>
      </w:r>
      <w:r>
        <w:rPr>
          <w:rFonts w:ascii="Times New Roman" w:hAnsi="Times New Roman" w:eastAsia="宋体" w:cs="Times New Roman"/>
          <w:szCs w:val="21"/>
        </w:rPr>
        <w:t>可用FeS除去废水中的Hg</w:t>
      </w:r>
      <w:r>
        <w:rPr>
          <w:rFonts w:ascii="Times New Roman" w:hAnsi="Times New Roman" w:eastAsia="宋体" w:cs="Times New Roman"/>
          <w:szCs w:val="21"/>
          <w:vertAlign w:val="superscript"/>
        </w:rPr>
        <w:t>2+</w:t>
      </w:r>
      <w:r>
        <w:rPr>
          <w:rFonts w:ascii="Times New Roman" w:hAnsi="Times New Roman" w:eastAsia="宋体" w:cs="Times New Roman"/>
          <w:szCs w:val="21"/>
        </w:rPr>
        <w:t>、Ag</w:t>
      </w:r>
      <w:r>
        <w:rPr>
          <w:rFonts w:ascii="Times New Roman" w:hAnsi="Times New Roman" w:eastAsia="宋体" w:cs="Times New Roman"/>
          <w:szCs w:val="21"/>
          <w:vertAlign w:val="superscript"/>
        </w:rPr>
        <w:t>+</w:t>
      </w:r>
      <w:r>
        <w:rPr>
          <w:rFonts w:ascii="Times New Roman" w:hAnsi="Times New Roman" w:eastAsia="宋体" w:cs="Times New Roman"/>
          <w:szCs w:val="21"/>
        </w:rPr>
        <w:t>等,是因为HgS、Ag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S比FeS更难溶。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F45D6D6">
      <w:pPr>
        <w:spacing w:line="420" w:lineRule="exact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（8）</w:t>
      </w:r>
      <w:r>
        <w:rPr>
          <w:rFonts w:ascii="Times New Roman" w:hAnsi="Times New Roman" w:eastAsia="宋体" w:cs="Times New Roman"/>
          <w:szCs w:val="21"/>
        </w:rPr>
        <w:t>验证Fe(OH)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的溶解度小于Mg(OH)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,可将FeCl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溶液加入Mg(OH)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悬浊液中,振荡,可观察到沉淀由白色变为红褐色。</w:t>
      </w:r>
      <w:r>
        <w:rPr>
          <w:rFonts w:ascii="Times New Roman" w:hAnsi="Times New Roman" w:eastAsia="宋体" w:cs="Times New Roman"/>
          <w:szCs w:val="21"/>
        </w:rPr>
        <w:ptab w:relativeTo="margin" w:alignment="right" w:leader="none"/>
      </w:r>
      <w:r>
        <w:rPr>
          <w:rFonts w:ascii="Times New Roman" w:hAnsi="Times New Roman" w:eastAsia="宋体" w:cs="Times New Roman"/>
          <w:szCs w:val="21"/>
        </w:rPr>
        <w:t>(　</w:t>
      </w:r>
      <w:r>
        <w:rPr>
          <w:rFonts w:ascii="Times New Roman" w:hAnsi="Times New Roman" w:eastAsia="宋体" w:cs="Times New Roman"/>
          <w:color w:val="91ACE0"/>
          <w:szCs w:val="21"/>
        </w:rPr>
        <w:t>√</w:t>
      </w:r>
      <w:r>
        <w:rPr>
          <w:rFonts w:ascii="Times New Roman" w:hAnsi="Times New Roman" w:eastAsia="宋体" w:cs="Times New Roman"/>
          <w:szCs w:val="21"/>
        </w:rPr>
        <w:t>　)</w:t>
      </w:r>
    </w:p>
    <w:p w14:paraId="654FC1C8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</w:p>
    <w:p w14:paraId="439C0E4A">
      <w:pPr>
        <w:rPr>
          <w:rFonts w:hint="eastAsia" w:ascii="Times New Roman" w:hAnsi="Times New Roman" w:eastAsia="宋体" w:cs="Times New Roman"/>
          <w:b/>
          <w:bCs/>
          <w:sz w:val="2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849F6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980DB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4B9F6203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1" name="图片 1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9933F5"/>
    <w:rsid w:val="00155F19"/>
    <w:rsid w:val="001707AF"/>
    <w:rsid w:val="002B7489"/>
    <w:rsid w:val="005406D6"/>
    <w:rsid w:val="007E24E9"/>
    <w:rsid w:val="00947136"/>
    <w:rsid w:val="009933F5"/>
    <w:rsid w:val="00A036A9"/>
    <w:rsid w:val="00A65F3E"/>
    <w:rsid w:val="00B94647"/>
    <w:rsid w:val="00EE76F4"/>
    <w:rsid w:val="00F07D54"/>
    <w:rsid w:val="2CDE7207"/>
    <w:rsid w:val="3188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2055"/>
    <customShpInfo spid="_x0000_s2054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938</Words>
  <Characters>1236</Characters>
  <Lines>26</Lines>
  <Paragraphs>12</Paragraphs>
  <TotalTime>0</TotalTime>
  <ScaleCrop>false</ScaleCrop>
  <LinksUpToDate>false</LinksUpToDate>
  <CharactersWithSpaces>1282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2025-04-02T02:14:00Z</dcterms:created>
  <dc:creator>8618080071290</dc:creator>
  <cp:lastModifiedBy>刘岩</cp:lastModifiedBy>
  <dcterms:modified xsi:type="dcterms:W3CDTF">2026-03-18T09:43:22Z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40334488AD3C4C77A08F379D0BDC33E5_12</vt:lpwstr>
  </property>
</Properties>
</file>